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3406" w14:textId="77777777" w:rsidR="00D55D8E" w:rsidRPr="00D55D8E" w:rsidRDefault="00D55D8E" w:rsidP="00D55D8E">
      <w:pPr>
        <w:tabs>
          <w:tab w:val="clear" w:pos="4536"/>
          <w:tab w:val="clear" w:pos="9072"/>
        </w:tabs>
        <w:jc w:val="center"/>
        <w:rPr>
          <w:rFonts w:ascii="Arial" w:eastAsiaTheme="minorHAnsi" w:hAnsi="Arial" w:cs="Arial"/>
          <w:b/>
          <w:noProof w:val="0"/>
          <w:sz w:val="32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32"/>
          <w:lang w:eastAsia="en-US"/>
        </w:rPr>
        <w:t>MANDÁT</w:t>
      </w:r>
      <w:r>
        <w:rPr>
          <w:rFonts w:ascii="Arial" w:eastAsiaTheme="minorHAnsi" w:hAnsi="Arial" w:cs="Arial"/>
          <w:b/>
          <w:noProof w:val="0"/>
          <w:sz w:val="32"/>
          <w:lang w:eastAsia="en-US"/>
        </w:rPr>
        <w:t xml:space="preserve"> </w:t>
      </w:r>
      <w:r w:rsidRPr="00D55D8E">
        <w:rPr>
          <w:rFonts w:ascii="Arial" w:eastAsiaTheme="minorHAnsi" w:hAnsi="Arial" w:cs="Arial"/>
          <w:b/>
          <w:noProof w:val="0"/>
          <w:sz w:val="32"/>
          <w:lang w:eastAsia="en-US"/>
        </w:rPr>
        <w:t>PRE INKASO SEPA</w:t>
      </w:r>
    </w:p>
    <w:p w14:paraId="5472CCA1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b/>
          <w:noProof w:val="0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892"/>
        <w:gridCol w:w="2773"/>
        <w:gridCol w:w="3397"/>
      </w:tblGrid>
      <w:tr w:rsidR="00D55D8E" w:rsidRPr="00D55D8E" w14:paraId="743F2598" w14:textId="77777777" w:rsidTr="00855B71">
        <w:tc>
          <w:tcPr>
            <w:tcW w:w="2892" w:type="dxa"/>
          </w:tcPr>
          <w:p w14:paraId="53211F65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Referencia mandátu (UMR)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  <w:vertAlign w:val="superscript"/>
              </w:rPr>
              <w:t>1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:</w:t>
            </w:r>
          </w:p>
        </w:tc>
        <w:tc>
          <w:tcPr>
            <w:tcW w:w="6170" w:type="dxa"/>
            <w:gridSpan w:val="2"/>
          </w:tcPr>
          <w:p w14:paraId="38BE368A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594053" w:rsidRPr="00D55D8E" w14:paraId="2DA3E10F" w14:textId="77777777" w:rsidTr="00091494">
        <w:trPr>
          <w:trHeight w:val="628"/>
        </w:trPr>
        <w:tc>
          <w:tcPr>
            <w:tcW w:w="2892" w:type="dxa"/>
          </w:tcPr>
          <w:p w14:paraId="359233C7" w14:textId="77777777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Platí pre:</w:t>
            </w:r>
          </w:p>
        </w:tc>
        <w:tc>
          <w:tcPr>
            <w:tcW w:w="6170" w:type="dxa"/>
            <w:gridSpan w:val="2"/>
          </w:tcPr>
          <w:tbl>
            <w:tblPr>
              <w:tblStyle w:val="Mriekatabuky1"/>
              <w:tblpPr w:leftFromText="141" w:rightFromText="141" w:vertAnchor="text" w:horzAnchor="margin" w:tblpY="-4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594053" w:rsidRPr="00D55D8E" w14:paraId="0B3A8F04" w14:textId="77777777" w:rsidTr="00B92307">
              <w:trPr>
                <w:trHeight w:val="279"/>
              </w:trPr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2A5CE6" w14:textId="77777777" w:rsidR="00594053" w:rsidRPr="00D55D8E" w:rsidRDefault="00594053" w:rsidP="00D55D8E">
                  <w:pPr>
                    <w:tabs>
                      <w:tab w:val="clear" w:pos="4536"/>
                      <w:tab w:val="clear" w:pos="9072"/>
                    </w:tabs>
                    <w:spacing w:after="160" w:line="259" w:lineRule="auto"/>
                    <w:ind w:left="-1913" w:right="-1689" w:firstLine="1913"/>
                    <w:contextualSpacing/>
                    <w:jc w:val="both"/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</w:tbl>
          <w:p w14:paraId="0E6E0433" w14:textId="608D4D6B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Fyzická osoba (domácnosť)</w:t>
            </w:r>
          </w:p>
        </w:tc>
      </w:tr>
      <w:tr w:rsidR="00594053" w:rsidRPr="00D55D8E" w14:paraId="21DFBDDE" w14:textId="77777777" w:rsidTr="00594053">
        <w:trPr>
          <w:trHeight w:val="694"/>
        </w:trPr>
        <w:tc>
          <w:tcPr>
            <w:tcW w:w="2892" w:type="dxa"/>
          </w:tcPr>
          <w:p w14:paraId="02FDCFB3" w14:textId="77777777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Platí pre inkaso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  <w:vertAlign w:val="superscript"/>
              </w:rPr>
              <w:t>2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:</w:t>
            </w:r>
          </w:p>
        </w:tc>
        <w:tc>
          <w:tcPr>
            <w:tcW w:w="2773" w:type="dxa"/>
          </w:tcPr>
          <w:tbl>
            <w:tblPr>
              <w:tblStyle w:val="Mriekatabuky1"/>
              <w:tblpPr w:leftFromText="141" w:rightFromText="141" w:vertAnchor="text" w:horzAnchor="margin" w:tblpY="-4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594053" w:rsidRPr="00D55D8E" w14:paraId="0158089B" w14:textId="77777777" w:rsidTr="00B92307">
              <w:trPr>
                <w:trHeight w:val="279"/>
              </w:trPr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E15B1EF" w14:textId="77777777" w:rsidR="00594053" w:rsidRPr="00D55D8E" w:rsidRDefault="00594053" w:rsidP="00D55D8E">
                  <w:pPr>
                    <w:tabs>
                      <w:tab w:val="clear" w:pos="4536"/>
                      <w:tab w:val="clear" w:pos="9072"/>
                    </w:tabs>
                    <w:spacing w:after="160" w:line="259" w:lineRule="auto"/>
                    <w:ind w:left="-1913" w:right="-1689" w:firstLine="1913"/>
                    <w:contextualSpacing/>
                    <w:jc w:val="both"/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</w:tbl>
          <w:p w14:paraId="294EC035" w14:textId="77777777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elektrina</w:t>
            </w:r>
          </w:p>
        </w:tc>
        <w:tc>
          <w:tcPr>
            <w:tcW w:w="3397" w:type="dxa"/>
          </w:tcPr>
          <w:tbl>
            <w:tblPr>
              <w:tblStyle w:val="Mriekatabuky1"/>
              <w:tblpPr w:leftFromText="141" w:rightFromText="141" w:vertAnchor="text" w:horzAnchor="margin" w:tblpY="-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94053" w:rsidRPr="00D55D8E" w14:paraId="574FB7AE" w14:textId="77777777" w:rsidTr="00855B71">
              <w:trPr>
                <w:trHeight w:val="279"/>
              </w:trPr>
              <w:tc>
                <w:tcPr>
                  <w:tcW w:w="421" w:type="dxa"/>
                </w:tcPr>
                <w:p w14:paraId="4D3076F0" w14:textId="77777777" w:rsidR="00594053" w:rsidRPr="00D55D8E" w:rsidRDefault="00594053" w:rsidP="00D55D8E">
                  <w:pPr>
                    <w:tabs>
                      <w:tab w:val="clear" w:pos="4536"/>
                      <w:tab w:val="clear" w:pos="9072"/>
                    </w:tabs>
                    <w:spacing w:after="160" w:line="259" w:lineRule="auto"/>
                    <w:ind w:left="-1913" w:right="-1689" w:firstLine="1913"/>
                    <w:contextualSpacing/>
                    <w:jc w:val="both"/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</w:tbl>
          <w:p w14:paraId="28467251" w14:textId="77777777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plyn</w:t>
            </w:r>
          </w:p>
        </w:tc>
      </w:tr>
      <w:tr w:rsidR="00D55D8E" w:rsidRPr="00D55D8E" w14:paraId="735926E6" w14:textId="77777777" w:rsidTr="00855B71">
        <w:tc>
          <w:tcPr>
            <w:tcW w:w="9062" w:type="dxa"/>
            <w:gridSpan w:val="3"/>
          </w:tcPr>
          <w:p w14:paraId="1F83A339" w14:textId="57376CC5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Týmto Vás žiadam o zriadenie súhlasu k inkasu pre úhradu preddavkových platieb pre odberné miesto (odberné miesta) číslo:</w:t>
            </w:r>
          </w:p>
          <w:p w14:paraId="181996A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  <w:p w14:paraId="28B643F0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</w:tbl>
    <w:p w14:paraId="3E364828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="Arial" w:eastAsiaTheme="minorHAnsi" w:hAnsi="Arial" w:cs="Arial"/>
          <w:b/>
          <w:noProof w:val="0"/>
          <w:sz w:val="20"/>
          <w:szCs w:val="20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55D8E" w:rsidRPr="00D55D8E" w14:paraId="5E7FA891" w14:textId="77777777" w:rsidTr="00855B71">
        <w:tc>
          <w:tcPr>
            <w:tcW w:w="9062" w:type="dxa"/>
            <w:gridSpan w:val="2"/>
          </w:tcPr>
          <w:p w14:paraId="437AF116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ÚDAJE O PRÍJEMCOVI (DODÁVATEĽ)</w:t>
            </w:r>
          </w:p>
        </w:tc>
      </w:tr>
      <w:tr w:rsidR="00D55D8E" w:rsidRPr="00D55D8E" w14:paraId="101A35FC" w14:textId="77777777" w:rsidTr="00855B71">
        <w:tc>
          <w:tcPr>
            <w:tcW w:w="3681" w:type="dxa"/>
          </w:tcPr>
          <w:p w14:paraId="627298C4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5381" w:type="dxa"/>
          </w:tcPr>
          <w:p w14:paraId="615B8C17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noProof w:val="0"/>
                <w:sz w:val="20"/>
                <w:szCs w:val="20"/>
              </w:rPr>
              <w:t xml:space="preserve">Slovenské elektrárne – energetické služby, </w:t>
            </w:r>
            <w:proofErr w:type="spellStart"/>
            <w:r w:rsidRPr="00D55D8E">
              <w:rPr>
                <w:rFonts w:ascii="Arial" w:hAnsi="Arial" w:cs="Arial"/>
                <w:noProof w:val="0"/>
                <w:sz w:val="20"/>
                <w:szCs w:val="20"/>
              </w:rPr>
              <w:t>s.r.o</w:t>
            </w:r>
            <w:proofErr w:type="spellEnd"/>
            <w:r w:rsidRPr="00D55D8E">
              <w:rPr>
                <w:rFonts w:ascii="Arial" w:hAnsi="Arial" w:cs="Arial"/>
                <w:noProof w:val="0"/>
                <w:sz w:val="20"/>
                <w:szCs w:val="20"/>
              </w:rPr>
              <w:t>.</w:t>
            </w:r>
          </w:p>
        </w:tc>
      </w:tr>
      <w:tr w:rsidR="00D55D8E" w:rsidRPr="00D55D8E" w14:paraId="6E26B9E2" w14:textId="77777777" w:rsidTr="00855B71">
        <w:tc>
          <w:tcPr>
            <w:tcW w:w="3681" w:type="dxa"/>
          </w:tcPr>
          <w:p w14:paraId="5895C00A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5381" w:type="dxa"/>
          </w:tcPr>
          <w:p w14:paraId="03F52205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noProof w:val="0"/>
                <w:sz w:val="20"/>
                <w:szCs w:val="20"/>
              </w:rPr>
              <w:t>Mlynské nivy 47, 821 09 Bratislava</w:t>
            </w:r>
          </w:p>
        </w:tc>
      </w:tr>
      <w:tr w:rsidR="00D55D8E" w:rsidRPr="00D55D8E" w14:paraId="2FF0916C" w14:textId="77777777" w:rsidTr="00855B71">
        <w:tc>
          <w:tcPr>
            <w:tcW w:w="3681" w:type="dxa"/>
          </w:tcPr>
          <w:p w14:paraId="5EB60969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Identifikátor príjemcu:</w:t>
            </w:r>
          </w:p>
        </w:tc>
        <w:tc>
          <w:tcPr>
            <w:tcW w:w="5381" w:type="dxa"/>
          </w:tcPr>
          <w:p w14:paraId="0893FA28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  <w:t>SK35ZZZ70000000219</w:t>
            </w:r>
          </w:p>
        </w:tc>
      </w:tr>
      <w:tr w:rsidR="00594053" w:rsidRPr="00D55D8E" w14:paraId="3DC1FFBA" w14:textId="77777777" w:rsidTr="00855B71">
        <w:tc>
          <w:tcPr>
            <w:tcW w:w="3681" w:type="dxa"/>
          </w:tcPr>
          <w:p w14:paraId="256ADBBD" w14:textId="0B66168F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Číslo účtu (IBAN):</w:t>
            </w:r>
          </w:p>
        </w:tc>
        <w:tc>
          <w:tcPr>
            <w:tcW w:w="5381" w:type="dxa"/>
          </w:tcPr>
          <w:p w14:paraId="0F7CB1E9" w14:textId="542E32F7" w:rsidR="00594053" w:rsidRPr="00D55D8E" w:rsidRDefault="00594053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  <w:t>SK64 1100 0000 0029 2212 3188</w:t>
            </w:r>
          </w:p>
        </w:tc>
      </w:tr>
      <w:tr w:rsidR="00D55D8E" w:rsidRPr="00D55D8E" w14:paraId="610373EF" w14:textId="77777777" w:rsidTr="00855B71">
        <w:tc>
          <w:tcPr>
            <w:tcW w:w="3681" w:type="dxa"/>
          </w:tcPr>
          <w:p w14:paraId="3B079B40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Zákaznícka linka:</w:t>
            </w:r>
          </w:p>
        </w:tc>
        <w:tc>
          <w:tcPr>
            <w:tcW w:w="5381" w:type="dxa"/>
          </w:tcPr>
          <w:p w14:paraId="2DDBB6E0" w14:textId="09926B41" w:rsidR="00D55D8E" w:rsidRPr="00D55D8E" w:rsidRDefault="00D55D8E" w:rsidP="00594053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noProof w:val="0"/>
                <w:sz w:val="20"/>
                <w:szCs w:val="20"/>
              </w:rPr>
              <w:t xml:space="preserve">Domácnosti: </w:t>
            </w:r>
            <w:r w:rsidR="00594053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  <w:t>0850-555-999</w:t>
            </w:r>
          </w:p>
        </w:tc>
      </w:tr>
    </w:tbl>
    <w:p w14:paraId="5C837961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="Arial" w:eastAsiaTheme="minorHAnsi" w:hAnsi="Arial" w:cs="Arial"/>
          <w:b/>
          <w:noProof w:val="0"/>
          <w:sz w:val="20"/>
          <w:szCs w:val="20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709"/>
        <w:gridCol w:w="425"/>
        <w:gridCol w:w="426"/>
        <w:gridCol w:w="425"/>
        <w:gridCol w:w="425"/>
        <w:gridCol w:w="420"/>
      </w:tblGrid>
      <w:tr w:rsidR="00D55D8E" w:rsidRPr="00D55D8E" w14:paraId="021DE818" w14:textId="77777777" w:rsidTr="00855B71">
        <w:tc>
          <w:tcPr>
            <w:tcW w:w="9062" w:type="dxa"/>
            <w:gridSpan w:val="8"/>
          </w:tcPr>
          <w:p w14:paraId="3AD46B1C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  <w:vertAlign w:val="superscript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ÚDAJE O PLATITEĽOVI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D55D8E" w:rsidRPr="00D55D8E" w14:paraId="173609C2" w14:textId="77777777" w:rsidTr="00855B71">
        <w:tc>
          <w:tcPr>
            <w:tcW w:w="3681" w:type="dxa"/>
          </w:tcPr>
          <w:p w14:paraId="505D88C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Meno a priezvisko / Obchodné meno:</w:t>
            </w:r>
          </w:p>
        </w:tc>
        <w:tc>
          <w:tcPr>
            <w:tcW w:w="5381" w:type="dxa"/>
            <w:gridSpan w:val="7"/>
          </w:tcPr>
          <w:p w14:paraId="2F56277F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Dátum narodenia / IČO:</w:t>
            </w:r>
          </w:p>
        </w:tc>
      </w:tr>
      <w:tr w:rsidR="00D55D8E" w:rsidRPr="00D55D8E" w14:paraId="609B53C3" w14:textId="77777777" w:rsidTr="00855B71">
        <w:tc>
          <w:tcPr>
            <w:tcW w:w="3681" w:type="dxa"/>
          </w:tcPr>
          <w:p w14:paraId="0F210A0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5381" w:type="dxa"/>
            <w:gridSpan w:val="7"/>
          </w:tcPr>
          <w:p w14:paraId="018B85D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D55D8E" w:rsidRPr="00D55D8E" w14:paraId="25C2F23C" w14:textId="77777777" w:rsidTr="00855B71">
        <w:tc>
          <w:tcPr>
            <w:tcW w:w="3681" w:type="dxa"/>
            <w:vMerge w:val="restart"/>
          </w:tcPr>
          <w:p w14:paraId="41E94FEF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Adresa bydliska / Adresa sídla:</w:t>
            </w:r>
          </w:p>
        </w:tc>
        <w:tc>
          <w:tcPr>
            <w:tcW w:w="5381" w:type="dxa"/>
            <w:gridSpan w:val="7"/>
          </w:tcPr>
          <w:p w14:paraId="2EAC5EF0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Ulica:</w:t>
            </w:r>
          </w:p>
        </w:tc>
      </w:tr>
      <w:tr w:rsidR="00D55D8E" w:rsidRPr="00D55D8E" w14:paraId="7FAA79C2" w14:textId="77777777" w:rsidTr="00855B71">
        <w:tc>
          <w:tcPr>
            <w:tcW w:w="3681" w:type="dxa"/>
            <w:vMerge/>
          </w:tcPr>
          <w:p w14:paraId="42D3A17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5381" w:type="dxa"/>
            <w:gridSpan w:val="7"/>
          </w:tcPr>
          <w:p w14:paraId="4BE7335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súpisné / orientačné číslo:</w:t>
            </w:r>
          </w:p>
        </w:tc>
      </w:tr>
      <w:tr w:rsidR="00D55D8E" w:rsidRPr="00D55D8E" w14:paraId="0E1C0837" w14:textId="77777777" w:rsidTr="00855B71">
        <w:tc>
          <w:tcPr>
            <w:tcW w:w="3681" w:type="dxa"/>
            <w:vMerge/>
          </w:tcPr>
          <w:p w14:paraId="4A0DF4CC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1475108D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PSČ: </w:t>
            </w:r>
          </w:p>
        </w:tc>
        <w:tc>
          <w:tcPr>
            <w:tcW w:w="425" w:type="dxa"/>
          </w:tcPr>
          <w:p w14:paraId="6A08ADEA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04C8CA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97E4F8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37D409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420" w:type="dxa"/>
          </w:tcPr>
          <w:p w14:paraId="12CE4439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D55D8E" w:rsidRPr="00D55D8E" w14:paraId="0C4ECA23" w14:textId="77777777" w:rsidTr="00855B71">
        <w:tc>
          <w:tcPr>
            <w:tcW w:w="3681" w:type="dxa"/>
            <w:vMerge/>
          </w:tcPr>
          <w:p w14:paraId="6473E0B9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5381" w:type="dxa"/>
            <w:gridSpan w:val="7"/>
          </w:tcPr>
          <w:p w14:paraId="4C8102A1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Mesto / Obec:</w:t>
            </w:r>
          </w:p>
        </w:tc>
      </w:tr>
      <w:tr w:rsidR="00D55D8E" w:rsidRPr="00D55D8E" w14:paraId="747823A7" w14:textId="77777777" w:rsidTr="00855B71">
        <w:tc>
          <w:tcPr>
            <w:tcW w:w="3681" w:type="dxa"/>
          </w:tcPr>
          <w:p w14:paraId="45AD468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Kontaktné údaje:</w:t>
            </w:r>
          </w:p>
        </w:tc>
        <w:tc>
          <w:tcPr>
            <w:tcW w:w="2551" w:type="dxa"/>
          </w:tcPr>
          <w:p w14:paraId="23788503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Telefón:</w:t>
            </w:r>
          </w:p>
        </w:tc>
        <w:tc>
          <w:tcPr>
            <w:tcW w:w="2830" w:type="dxa"/>
            <w:gridSpan w:val="6"/>
          </w:tcPr>
          <w:p w14:paraId="61938C3E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Mobil:</w:t>
            </w:r>
          </w:p>
        </w:tc>
      </w:tr>
      <w:tr w:rsidR="00D55D8E" w:rsidRPr="00D55D8E" w14:paraId="16DF54CB" w14:textId="77777777" w:rsidTr="00855B71">
        <w:tc>
          <w:tcPr>
            <w:tcW w:w="3681" w:type="dxa"/>
          </w:tcPr>
          <w:p w14:paraId="3FFCA48B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5381" w:type="dxa"/>
            <w:gridSpan w:val="7"/>
          </w:tcPr>
          <w:p w14:paraId="5A415178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E-mail: </w:t>
            </w:r>
          </w:p>
        </w:tc>
      </w:tr>
      <w:tr w:rsidR="00B92307" w:rsidRPr="00D55D8E" w14:paraId="3987772D" w14:textId="77777777" w:rsidTr="007A78A9">
        <w:tc>
          <w:tcPr>
            <w:tcW w:w="3681" w:type="dxa"/>
          </w:tcPr>
          <w:p w14:paraId="10C4AE50" w14:textId="77777777" w:rsidR="00B92307" w:rsidRPr="00D55D8E" w:rsidRDefault="00B92307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Číslo účtu IBAN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  <w:vertAlign w:val="superscript"/>
              </w:rPr>
              <w:t>4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7"/>
          </w:tcPr>
          <w:p w14:paraId="6F08A3F9" w14:textId="77777777" w:rsidR="00B92307" w:rsidRPr="00D55D8E" w:rsidRDefault="00B92307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D55D8E" w:rsidRPr="00D55D8E" w14:paraId="12DAAF49" w14:textId="77777777" w:rsidTr="00855B71">
        <w:tc>
          <w:tcPr>
            <w:tcW w:w="3681" w:type="dxa"/>
          </w:tcPr>
          <w:p w14:paraId="1CF3DA3B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Kód banky (SWIFT-BIC)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  <w:vertAlign w:val="superscript"/>
              </w:rPr>
              <w:t>5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7"/>
          </w:tcPr>
          <w:p w14:paraId="5207DDF4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</w:tbl>
    <w:p w14:paraId="6A834E98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b/>
          <w:noProof w:val="0"/>
          <w:lang w:eastAsia="en-US"/>
        </w:rPr>
      </w:pPr>
    </w:p>
    <w:p w14:paraId="4A6B1D92" w14:textId="77777777" w:rsidR="00D55D8E" w:rsidRPr="00D55D8E" w:rsidRDefault="00D55D8E" w:rsidP="00D55D8E">
      <w:pPr>
        <w:tabs>
          <w:tab w:val="clear" w:pos="4536"/>
          <w:tab w:val="clear" w:pos="9072"/>
        </w:tabs>
        <w:jc w:val="both"/>
        <w:rPr>
          <w:rFonts w:ascii="Arial" w:eastAsiaTheme="minorHAnsi" w:hAnsi="Arial" w:cs="Arial"/>
          <w:noProof w:val="0"/>
          <w:sz w:val="18"/>
          <w:szCs w:val="18"/>
          <w:lang w:eastAsia="en-US"/>
        </w:rPr>
      </w:pP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 xml:space="preserve">Podpísaním tohto formulára splnomocňujete (A) Slovenské elektrárne – energetické služby, </w:t>
      </w:r>
      <w:proofErr w:type="spellStart"/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s.r.o</w:t>
      </w:r>
      <w:proofErr w:type="spellEnd"/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 xml:space="preserve">., na posielanie platobných príkazov do Vašej banky na odpísanie sumy finančných prostriedkov z vášho účtu a (B) Vašu banku na odpísanie sumy finančných prostriedkov z Vášho účtu v súlade s platobnými príkazmi od spoločnosti Slovenské elektrárne – energetické služby, </w:t>
      </w:r>
      <w:proofErr w:type="spellStart"/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s.r.o</w:t>
      </w:r>
      <w:proofErr w:type="spellEnd"/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.</w:t>
      </w:r>
    </w:p>
    <w:p w14:paraId="0A5A49A7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="Arial" w:eastAsiaTheme="minorHAnsi" w:hAnsi="Arial" w:cs="Arial"/>
          <w:b/>
          <w:noProof w:val="0"/>
          <w:lang w:eastAsia="en-US"/>
        </w:rPr>
      </w:pPr>
    </w:p>
    <w:p w14:paraId="44C83674" w14:textId="77777777" w:rsidR="00D55D8E" w:rsidRPr="00D55D8E" w:rsidRDefault="00D55D8E" w:rsidP="00D55D8E">
      <w:pPr>
        <w:tabs>
          <w:tab w:val="clear" w:pos="4536"/>
          <w:tab w:val="clear" w:pos="9072"/>
        </w:tabs>
        <w:spacing w:after="160" w:line="259" w:lineRule="auto"/>
        <w:contextualSpacing/>
        <w:jc w:val="both"/>
        <w:rPr>
          <w:rFonts w:ascii="Arial" w:eastAsiaTheme="minorHAnsi" w:hAnsi="Arial" w:cs="Arial"/>
          <w:noProof w:val="0"/>
          <w:sz w:val="18"/>
          <w:szCs w:val="18"/>
          <w:lang w:eastAsia="en-US"/>
        </w:rPr>
      </w:pP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V rámci Vašich práv máte právo na refundáciu od Vašej banky podľa zmluvných podmienok v zmluve s Vašou bankou. Refundáciu si musíte vyžiadať do 8 týždňov so začiatkom odo dňa, kedy bola suma finančných prostriedkov odpísaná z Vášho účtu. Vaše práva ohľadne vyššie uvedeného poverenia sú vysvetlené vo vyhlásení, ktoré Vám môže poskytnúť Vaša banka.</w:t>
      </w:r>
    </w:p>
    <w:p w14:paraId="4FDDCF1D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="Arial" w:eastAsiaTheme="minorHAnsi" w:hAnsi="Arial" w:cs="Arial"/>
          <w:noProof w:val="0"/>
          <w:sz w:val="18"/>
          <w:szCs w:val="18"/>
          <w:lang w:eastAsia="en-US"/>
        </w:rPr>
      </w:pP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Platiteľ (odberateľ) týmto prehlasuje, že je majiteľom uvedeného bankového účtu a všetky údaje, ktoré uviedol sú pravdivé, úplné a správne.</w:t>
      </w:r>
    </w:p>
    <w:p w14:paraId="0B5F769C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="Arial" w:eastAsiaTheme="minorHAnsi" w:hAnsi="Arial" w:cs="Arial"/>
          <w:b/>
          <w:noProof w:val="0"/>
          <w:lang w:eastAsia="en-US"/>
        </w:rPr>
      </w:pPr>
    </w:p>
    <w:p w14:paraId="685607CD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8"/>
          <w:szCs w:val="18"/>
          <w:lang w:eastAsia="en-US"/>
        </w:rPr>
      </w:pP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 xml:space="preserve">Je nevyhnutné, aby ste okrem tohto Mandátu dali </w:t>
      </w:r>
      <w:r w:rsidRPr="00D55D8E">
        <w:rPr>
          <w:rFonts w:ascii="Arial" w:eastAsiaTheme="minorHAnsi" w:hAnsi="Arial" w:cs="Arial"/>
          <w:b/>
          <w:noProof w:val="0"/>
          <w:sz w:val="18"/>
          <w:szCs w:val="18"/>
          <w:lang w:eastAsia="en-US"/>
        </w:rPr>
        <w:t>súhlas s inkasom aj vo Vašej banke</w:t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 xml:space="preserve"> (osobne alebo cez internet banking). V banke si taktiež môžete dohodnúť limit a periodicitu inkasa. Z dôvodu možného zablokovania platby v prípade prvého inkasa odporúčame úhradu prvej platby po udelení mandátu zrealizovať Vami jednorazovým bankovým prevodom alebo poštovým poukazom.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5D8E" w:rsidRPr="00D55D8E" w14:paraId="5A7D89E5" w14:textId="77777777" w:rsidTr="00855B71">
        <w:trPr>
          <w:trHeight w:val="482"/>
        </w:trPr>
        <w:tc>
          <w:tcPr>
            <w:tcW w:w="3020" w:type="dxa"/>
          </w:tcPr>
          <w:p w14:paraId="4776281A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18"/>
              </w:rPr>
              <w:t>Typ platby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18"/>
                <w:vertAlign w:val="superscript"/>
              </w:rPr>
              <w:t>6</w:t>
            </w:r>
            <w:r w:rsidRPr="00D55D8E">
              <w:rPr>
                <w:rFonts w:ascii="Arial" w:hAnsi="Arial" w:cs="Arial"/>
                <w:b/>
                <w:noProof w:val="0"/>
                <w:sz w:val="20"/>
                <w:szCs w:val="18"/>
              </w:rPr>
              <w:t>:</w:t>
            </w:r>
          </w:p>
        </w:tc>
        <w:tc>
          <w:tcPr>
            <w:tcW w:w="3021" w:type="dxa"/>
          </w:tcPr>
          <w:tbl>
            <w:tblPr>
              <w:tblStyle w:val="Mriekatabuky1"/>
              <w:tblpPr w:leftFromText="141" w:rightFromText="141" w:vertAnchor="text" w:horzAnchor="margin" w:tblpY="-1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D55D8E" w:rsidRPr="00D55D8E" w14:paraId="1B8130F2" w14:textId="77777777" w:rsidTr="00855B71">
              <w:trPr>
                <w:trHeight w:val="306"/>
              </w:trPr>
              <w:tc>
                <w:tcPr>
                  <w:tcW w:w="421" w:type="dxa"/>
                </w:tcPr>
                <w:p w14:paraId="1AED451D" w14:textId="77777777" w:rsidR="00D55D8E" w:rsidRPr="00D55D8E" w:rsidRDefault="00D55D8E" w:rsidP="00D55D8E">
                  <w:pPr>
                    <w:tabs>
                      <w:tab w:val="clear" w:pos="4536"/>
                      <w:tab w:val="clear" w:pos="9072"/>
                    </w:tabs>
                    <w:spacing w:after="160" w:line="259" w:lineRule="auto"/>
                    <w:ind w:left="-1913" w:right="-1689" w:firstLine="1607"/>
                    <w:contextualSpacing/>
                    <w:jc w:val="both"/>
                    <w:rPr>
                      <w:rFonts w:ascii="Arial" w:hAnsi="Arial" w:cs="Arial"/>
                      <w:b/>
                      <w:noProof w:val="0"/>
                      <w:szCs w:val="20"/>
                    </w:rPr>
                  </w:pPr>
                  <w:r w:rsidRPr="00D55D8E">
                    <w:rPr>
                      <w:rFonts w:ascii="Arial" w:hAnsi="Arial" w:cs="Arial"/>
                      <w:b/>
                      <w:noProof w:val="0"/>
                      <w:szCs w:val="20"/>
                    </w:rPr>
                    <w:tab/>
                  </w:r>
                </w:p>
              </w:tc>
            </w:tr>
          </w:tbl>
          <w:p w14:paraId="463F6B5C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55D8E">
              <w:rPr>
                <w:rFonts w:ascii="Arial" w:hAnsi="Arial" w:cs="Arial"/>
                <w:b/>
                <w:noProof w:val="0"/>
                <w:sz w:val="20"/>
                <w:szCs w:val="18"/>
              </w:rPr>
              <w:t>jednorázová</w:t>
            </w:r>
            <w:proofErr w:type="spellEnd"/>
          </w:p>
        </w:tc>
        <w:tc>
          <w:tcPr>
            <w:tcW w:w="3021" w:type="dxa"/>
          </w:tcPr>
          <w:tbl>
            <w:tblPr>
              <w:tblStyle w:val="Mriekatabuky1"/>
              <w:tblpPr w:leftFromText="141" w:rightFromText="141" w:vertAnchor="text" w:horzAnchor="margin" w:tblpY="-105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D55D8E" w:rsidRPr="00D55D8E" w14:paraId="39217A98" w14:textId="77777777" w:rsidTr="00B92307">
              <w:trPr>
                <w:trHeight w:val="306"/>
              </w:trPr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A069226" w14:textId="77777777" w:rsidR="00D55D8E" w:rsidRPr="00D55D8E" w:rsidRDefault="00D55D8E" w:rsidP="00D55D8E">
                  <w:pPr>
                    <w:tabs>
                      <w:tab w:val="clear" w:pos="4536"/>
                      <w:tab w:val="clear" w:pos="9072"/>
                    </w:tabs>
                    <w:spacing w:after="160" w:line="259" w:lineRule="auto"/>
                    <w:ind w:left="-1913" w:right="-1689" w:firstLine="1607"/>
                    <w:contextualSpacing/>
                    <w:jc w:val="both"/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  <w:r w:rsidRPr="00D55D8E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5468FB4D" w14:textId="77777777" w:rsidR="00D55D8E" w:rsidRPr="00D55D8E" w:rsidRDefault="00D55D8E" w:rsidP="00D55D8E">
            <w:p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D55D8E">
              <w:rPr>
                <w:rFonts w:ascii="Arial" w:hAnsi="Arial" w:cs="Arial"/>
                <w:b/>
                <w:noProof w:val="0"/>
                <w:sz w:val="20"/>
                <w:szCs w:val="18"/>
              </w:rPr>
              <w:t>opakujúca sa</w:t>
            </w:r>
          </w:p>
        </w:tc>
      </w:tr>
    </w:tbl>
    <w:p w14:paraId="1802CE52" w14:textId="77777777" w:rsidR="00880183" w:rsidRPr="00880183" w:rsidRDefault="00880183" w:rsidP="00880183">
      <w:pPr>
        <w:pStyle w:val="Default"/>
      </w:pPr>
    </w:p>
    <w:p w14:paraId="5731FE98" w14:textId="77777777" w:rsidR="00DC7100" w:rsidRDefault="00DC7100" w:rsidP="00880183">
      <w:pPr>
        <w:pStyle w:val="Default"/>
        <w:jc w:val="both"/>
        <w:rPr>
          <w:rFonts w:eastAsiaTheme="minorHAnsi"/>
          <w:sz w:val="18"/>
          <w:szCs w:val="18"/>
          <w:lang w:eastAsia="en-US"/>
        </w:rPr>
      </w:pPr>
    </w:p>
    <w:p w14:paraId="50DD25A2" w14:textId="77777777" w:rsidR="00880183" w:rsidRDefault="00880183" w:rsidP="00880183">
      <w:pPr>
        <w:pStyle w:val="Default"/>
        <w:jc w:val="both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  <w:r>
        <w:rPr>
          <w:rFonts w:eastAsiaTheme="minorHAnsi"/>
          <w:sz w:val="18"/>
          <w:szCs w:val="18"/>
          <w:lang w:eastAsia="en-US"/>
        </w:rPr>
        <w:t>ELEKTRINA</w:t>
      </w:r>
    </w:p>
    <w:p w14:paraId="75BE7E5F" w14:textId="003AE3C6" w:rsidR="00880183" w:rsidRDefault="00880183" w:rsidP="00880183">
      <w:pPr>
        <w:pStyle w:val="Default"/>
        <w:jc w:val="both"/>
        <w:rPr>
          <w:sz w:val="20"/>
          <w:szCs w:val="20"/>
        </w:rPr>
      </w:pPr>
      <w:r>
        <w:rPr>
          <w:rFonts w:eastAsiaTheme="minorHAnsi"/>
          <w:sz w:val="18"/>
          <w:szCs w:val="18"/>
          <w:lang w:eastAsia="en-US"/>
        </w:rPr>
        <w:t xml:space="preserve">Vezmite prosím na vedomie, že Vaše osobné údaje, ktoré nám vyplnením tohto formulára poskytnete budeme spracúvať za účelom realizácie úhrad preddavkových platieb a vyúčtovacích faktúr za dodanú elektrinu podľa zmluvy o združenej dodávke elektriny. Právnym základom spracúvania osobných údajov uvedených v tomto formulári je  čl. 6 ods. 1 písm. b) </w:t>
      </w:r>
      <w:r>
        <w:rPr>
          <w:sz w:val="20"/>
          <w:szCs w:val="20"/>
        </w:rPr>
        <w:t>všeobecného nariadenia o  ochrane osobných údajov (GDPR), t. j. plnenie zmluvy</w:t>
      </w:r>
      <w:r w:rsidR="00A873BD">
        <w:rPr>
          <w:sz w:val="20"/>
          <w:szCs w:val="20"/>
        </w:rPr>
        <w:t xml:space="preserve"> o združenej dodávke elektriny</w:t>
      </w:r>
      <w:r>
        <w:rPr>
          <w:sz w:val="20"/>
          <w:szCs w:val="20"/>
        </w:rPr>
        <w:t xml:space="preserve">. Ďalšie dôležité informácie, vrátane Vašich práv súvisiacich s ochranou osobných údajov nájdete na našej webovej stránke </w:t>
      </w:r>
      <w:hyperlink r:id="rId7" w:history="1">
        <w:r w:rsidRPr="00727073">
          <w:rPr>
            <w:rStyle w:val="Hypertextovprepojenie"/>
            <w:sz w:val="20"/>
            <w:szCs w:val="20"/>
          </w:rPr>
          <w:t>https://energetickesluzby.sk/dokumenty-na-stiahnutie</w:t>
        </w:r>
      </w:hyperlink>
      <w:r w:rsidR="00A873BD">
        <w:rPr>
          <w:sz w:val="20"/>
          <w:szCs w:val="20"/>
        </w:rPr>
        <w:t>,</w:t>
      </w:r>
      <w:r>
        <w:rPr>
          <w:sz w:val="20"/>
          <w:szCs w:val="20"/>
        </w:rPr>
        <w:t xml:space="preserve"> v časti GDPR. </w:t>
      </w:r>
    </w:p>
    <w:p w14:paraId="1743EFF4" w14:textId="77777777" w:rsidR="00880183" w:rsidRDefault="00880183" w:rsidP="00880183">
      <w:pPr>
        <w:pStyle w:val="Default"/>
        <w:jc w:val="both"/>
        <w:rPr>
          <w:rFonts w:eastAsiaTheme="minorHAnsi"/>
          <w:sz w:val="18"/>
          <w:szCs w:val="18"/>
          <w:lang w:eastAsia="en-US"/>
        </w:rPr>
      </w:pPr>
    </w:p>
    <w:p w14:paraId="57936241" w14:textId="77777777" w:rsidR="00880183" w:rsidRDefault="00880183" w:rsidP="00880183">
      <w:pPr>
        <w:pStyle w:val="Default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PLYN</w:t>
      </w:r>
    </w:p>
    <w:p w14:paraId="376DFA19" w14:textId="4B914F1B" w:rsidR="00880183" w:rsidRDefault="00880183" w:rsidP="00880183">
      <w:pPr>
        <w:pStyle w:val="Default"/>
        <w:jc w:val="both"/>
        <w:rPr>
          <w:sz w:val="20"/>
          <w:szCs w:val="20"/>
        </w:rPr>
      </w:pPr>
      <w:r>
        <w:rPr>
          <w:rFonts w:eastAsiaTheme="minorHAnsi"/>
          <w:sz w:val="18"/>
          <w:szCs w:val="18"/>
          <w:lang w:eastAsia="en-US"/>
        </w:rPr>
        <w:t xml:space="preserve">Vezmite prosím na vedomie, že Vaše osobné údaje, ktoré nám vyplnením tohto formulára poskytnete budeme spracúvať za účelom realizácie úhrad preddavkových platieb a vyúčtovacích faktúr za dodaný plyn podľa zmluvy o združenej dodávke plynu. Právnym základom spracúvania osobných údajov uvedených v tomto formulári je  čl. 6 ods. 1 písm. b) </w:t>
      </w:r>
      <w:r>
        <w:rPr>
          <w:sz w:val="20"/>
          <w:szCs w:val="20"/>
        </w:rPr>
        <w:t>všeobecného nariadenia o  ochrane osobných údajov (GDPR), t. j. plnenie zmluvy</w:t>
      </w:r>
      <w:r w:rsidR="00A873BD">
        <w:rPr>
          <w:sz w:val="20"/>
          <w:szCs w:val="20"/>
        </w:rPr>
        <w:t xml:space="preserve"> o združenej dodávke plynu</w:t>
      </w:r>
      <w:r>
        <w:rPr>
          <w:sz w:val="20"/>
          <w:szCs w:val="20"/>
        </w:rPr>
        <w:t xml:space="preserve">. Ďalšie dôležité informácie, vrátane Vašich práv súvisiacich s ochranou osobných údajov nájdete na našej webovej stránke </w:t>
      </w:r>
      <w:hyperlink r:id="rId8" w:history="1">
        <w:r w:rsidR="00A873BD" w:rsidRPr="00A873BD">
          <w:rPr>
            <w:rStyle w:val="Hypertextovprepojenie"/>
            <w:sz w:val="20"/>
            <w:szCs w:val="20"/>
          </w:rPr>
          <w:t>https://energetickesluzby.sk/dokumenty-na-stiahnutie</w:t>
        </w:r>
      </w:hyperlink>
      <w:r w:rsidR="00A873BD">
        <w:rPr>
          <w:sz w:val="20"/>
          <w:szCs w:val="20"/>
        </w:rPr>
        <w:t>,</w:t>
      </w:r>
      <w:r>
        <w:rPr>
          <w:sz w:val="20"/>
          <w:szCs w:val="20"/>
        </w:rPr>
        <w:t xml:space="preserve"> v časti GDPR. </w:t>
      </w:r>
    </w:p>
    <w:p w14:paraId="79549293" w14:textId="77777777" w:rsidR="00880183" w:rsidRPr="000A1108" w:rsidRDefault="00880183" w:rsidP="00880183">
      <w:pPr>
        <w:pStyle w:val="Default"/>
        <w:jc w:val="both"/>
      </w:pPr>
    </w:p>
    <w:p w14:paraId="70211EC6" w14:textId="77777777" w:rsidR="00A873BD" w:rsidRPr="00D55D8E" w:rsidRDefault="00A873BD" w:rsidP="00A873BD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8"/>
          <w:szCs w:val="18"/>
          <w:lang w:eastAsia="en-US"/>
        </w:rPr>
      </w:pP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 xml:space="preserve">Vyplnený a podpísaný formulár prosíme zaslať na adresu: </w:t>
      </w:r>
      <w:r w:rsidRPr="00D55D8E">
        <w:rPr>
          <w:rFonts w:ascii="Arial" w:eastAsiaTheme="minorHAnsi" w:hAnsi="Arial" w:cs="Arial"/>
          <w:b/>
          <w:noProof w:val="0"/>
          <w:sz w:val="18"/>
          <w:szCs w:val="18"/>
          <w:lang w:eastAsia="en-US"/>
        </w:rPr>
        <w:t xml:space="preserve">Slovenské elektrárne – energetické služby, s. r. o., </w:t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so sídlom Mlynské nivy 47, 821 09 Bratislava.</w:t>
      </w:r>
    </w:p>
    <w:p w14:paraId="4A1EE58D" w14:textId="77777777" w:rsidR="00880183" w:rsidRDefault="00880183" w:rsidP="00880183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8"/>
          <w:szCs w:val="18"/>
          <w:lang w:eastAsia="en-US"/>
        </w:rPr>
      </w:pPr>
    </w:p>
    <w:p w14:paraId="4D4765A5" w14:textId="77777777" w:rsidR="00D55D8E" w:rsidRPr="00D55D8E" w:rsidRDefault="00D55D8E" w:rsidP="00D55D8E">
      <w:pPr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Theme="minorHAnsi" w:hAnsi="Times New Roman"/>
          <w:noProof w:val="0"/>
          <w:sz w:val="18"/>
          <w:szCs w:val="18"/>
          <w:lang w:eastAsia="en-US"/>
        </w:rPr>
      </w:pPr>
      <w:r w:rsidRPr="00D55D8E">
        <w:rPr>
          <w:rFonts w:ascii="Times New Roman" w:eastAsiaTheme="minorHAnsi" w:hAnsi="Times New Roman"/>
          <w:noProof w:val="0"/>
          <w:sz w:val="18"/>
          <w:szCs w:val="18"/>
          <w:lang w:eastAsia="en-US"/>
        </w:rPr>
        <w:t>_______________________________</w:t>
      </w:r>
      <w:r w:rsidRPr="00D55D8E">
        <w:rPr>
          <w:rFonts w:ascii="Times New Roman" w:eastAsiaTheme="minorHAnsi" w:hAnsi="Times New Roman"/>
          <w:noProof w:val="0"/>
          <w:sz w:val="18"/>
          <w:szCs w:val="18"/>
          <w:lang w:eastAsia="en-US"/>
        </w:rPr>
        <w:tab/>
      </w:r>
      <w:r w:rsidRPr="00D55D8E">
        <w:rPr>
          <w:rFonts w:ascii="Times New Roman" w:eastAsiaTheme="minorHAnsi" w:hAnsi="Times New Roman"/>
          <w:noProof w:val="0"/>
          <w:sz w:val="18"/>
          <w:szCs w:val="18"/>
          <w:lang w:eastAsia="en-US"/>
        </w:rPr>
        <w:tab/>
      </w:r>
      <w:r w:rsidRPr="00D55D8E">
        <w:rPr>
          <w:rFonts w:ascii="Times New Roman" w:eastAsiaTheme="minorHAnsi" w:hAnsi="Times New Roman"/>
          <w:noProof w:val="0"/>
          <w:sz w:val="18"/>
          <w:szCs w:val="18"/>
          <w:lang w:eastAsia="en-US"/>
        </w:rPr>
        <w:tab/>
      </w:r>
      <w:r w:rsidRPr="00D55D8E">
        <w:rPr>
          <w:rFonts w:ascii="Times New Roman" w:eastAsiaTheme="minorHAnsi" w:hAnsi="Times New Roman"/>
          <w:noProof w:val="0"/>
          <w:sz w:val="18"/>
          <w:szCs w:val="18"/>
          <w:lang w:eastAsia="en-US"/>
        </w:rPr>
        <w:tab/>
        <w:t>_________________________</w:t>
      </w:r>
    </w:p>
    <w:p w14:paraId="471355F0" w14:textId="7F9DAA38" w:rsidR="00D55D8E" w:rsidRPr="00B92307" w:rsidRDefault="00D55D8E" w:rsidP="00D55D8E">
      <w:pPr>
        <w:tabs>
          <w:tab w:val="clear" w:pos="4536"/>
          <w:tab w:val="clear" w:pos="9072"/>
        </w:tabs>
        <w:spacing w:line="276" w:lineRule="auto"/>
        <w:jc w:val="both"/>
        <w:rPr>
          <w:rFonts w:ascii="Arial" w:eastAsiaTheme="minorHAnsi" w:hAnsi="Arial" w:cs="Arial"/>
          <w:noProof w:val="0"/>
          <w:sz w:val="18"/>
          <w:szCs w:val="18"/>
          <w:vertAlign w:val="superscript"/>
          <w:lang w:eastAsia="en-US"/>
        </w:rPr>
      </w:pP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>Miesto a dátum podpisu</w:t>
      </w:r>
      <w:r w:rsidRPr="00D55D8E">
        <w:rPr>
          <w:rFonts w:ascii="Arial" w:eastAsiaTheme="minorHAnsi" w:hAnsi="Arial" w:cs="Arial"/>
          <w:noProof w:val="0"/>
          <w:sz w:val="18"/>
          <w:szCs w:val="18"/>
          <w:vertAlign w:val="superscript"/>
          <w:lang w:eastAsia="en-US"/>
        </w:rPr>
        <w:t>7</w:t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8"/>
          <w:szCs w:val="18"/>
          <w:lang w:eastAsia="en-US"/>
        </w:rPr>
        <w:tab/>
        <w:t>Podpis platiteľa</w:t>
      </w:r>
      <w:r w:rsidR="00B92307">
        <w:rPr>
          <w:rFonts w:ascii="Arial" w:eastAsiaTheme="minorHAnsi" w:hAnsi="Arial" w:cs="Arial"/>
          <w:noProof w:val="0"/>
          <w:sz w:val="18"/>
          <w:szCs w:val="18"/>
          <w:vertAlign w:val="superscript"/>
          <w:lang w:eastAsia="en-US"/>
        </w:rPr>
        <w:t>8</w:t>
      </w:r>
    </w:p>
    <w:p w14:paraId="4BD4C0B6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b/>
          <w:noProof w:val="0"/>
          <w:lang w:eastAsia="en-US"/>
        </w:rPr>
      </w:pPr>
    </w:p>
    <w:p w14:paraId="3BF1EEDE" w14:textId="77777777" w:rsidR="00D55D8E" w:rsidRPr="00D55D8E" w:rsidRDefault="00D55D8E" w:rsidP="00D55D8E">
      <w:pPr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b/>
          <w:noProof w:val="0"/>
          <w:lang w:eastAsia="en-US"/>
        </w:rPr>
      </w:pPr>
    </w:p>
    <w:p w14:paraId="4B6591F1" w14:textId="77777777" w:rsidR="00D55D8E" w:rsidRPr="00D55D8E" w:rsidRDefault="00D55D8E" w:rsidP="00D55D8E">
      <w:pPr>
        <w:pBdr>
          <w:bottom w:val="single" w:sz="4" w:space="1" w:color="auto"/>
        </w:pBdr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b/>
          <w:noProof w:val="0"/>
          <w:lang w:eastAsia="en-US"/>
        </w:rPr>
      </w:pPr>
    </w:p>
    <w:p w14:paraId="129C957B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ind w:left="2835" w:hanging="2835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>1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 xml:space="preserve"> Referencia mandátu: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Tento údaj prosím nevypĺňajte, doplnia ho Slovenské elektrárne – energetické služby, </w:t>
      </w:r>
      <w:proofErr w:type="spellStart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s.r.o</w:t>
      </w:r>
      <w:proofErr w:type="spellEnd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.. Číslo referencie mandátu slúži pre komunikáciu príjemcu (Slovenské elektrárne – energetické služby, </w:t>
      </w:r>
      <w:proofErr w:type="spellStart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s.r.o</w:t>
      </w:r>
      <w:proofErr w:type="spellEnd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.) s bankou.</w:t>
      </w:r>
    </w:p>
    <w:p w14:paraId="1C1F5BBD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ind w:left="2835" w:hanging="2835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 xml:space="preserve">2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>Platí pre inkaso: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prosíme vyplňte samostatný formulár pre platbu za elektriny, za plyn a za teplo</w:t>
      </w:r>
    </w:p>
    <w:p w14:paraId="7A0F2325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ind w:left="2835" w:hanging="2835"/>
        <w:jc w:val="both"/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 xml:space="preserve">3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 xml:space="preserve">Meno a priezvisko platiteľa: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prosíme, uveďte meno a priezvisko osoby, ktorá bude platiť inkaso za elektrinu alebo za plyn alebo za teplo</w:t>
      </w:r>
    </w:p>
    <w:p w14:paraId="31C43934" w14:textId="15728D38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 xml:space="preserve">4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 xml:space="preserve">Číslo účtu/IBAN: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prosíme, uveďte číslo bankového účtu pre SEPA inkaso vo formáte IBAN</w:t>
      </w:r>
    </w:p>
    <w:p w14:paraId="4FD355FC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ind w:left="2835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IBAN formát vášho účtu môžete zistiť vo vašom internet bankingu, prostredníctvom internet kalkulačky vašej banky alebo NBS: </w:t>
      </w:r>
      <w:hyperlink r:id="rId9" w:history="1">
        <w:r w:rsidRPr="00D55D8E">
          <w:rPr>
            <w:rFonts w:ascii="Arial" w:eastAsiaTheme="minorHAnsi" w:hAnsi="Arial" w:cs="Arial"/>
            <w:noProof w:val="0"/>
            <w:color w:val="0000FF" w:themeColor="hyperlink"/>
            <w:sz w:val="16"/>
            <w:szCs w:val="16"/>
            <w:u w:val="single"/>
            <w:lang w:eastAsia="en-US"/>
          </w:rPr>
          <w:t>https://www.nbs.sk/sk/titulna-stranka</w:t>
        </w:r>
      </w:hyperlink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 </w:t>
      </w:r>
    </w:p>
    <w:p w14:paraId="79967312" w14:textId="65C4EBE3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>5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>BIC (SWIFT):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prosíme, uveďte identifikačný kód banky, v ktorej bude zriadené inkaso. Identifikačný </w:t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kód banky Vám poskytne Vaša banka </w:t>
      </w:r>
    </w:p>
    <w:p w14:paraId="1BC9612B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ind w:left="2835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identifikačný kód banky môžete nájsť na internetovej stránke vašej banky alebo prostredníctvom prevodníka NBS: </w:t>
      </w:r>
      <w:hyperlink r:id="rId10" w:history="1">
        <w:r w:rsidRPr="00D55D8E">
          <w:rPr>
            <w:rFonts w:ascii="Arial" w:eastAsiaTheme="minorHAnsi" w:hAnsi="Arial" w:cs="Arial"/>
            <w:noProof w:val="0"/>
            <w:color w:val="0000FF" w:themeColor="hyperlink"/>
            <w:sz w:val="16"/>
            <w:szCs w:val="16"/>
            <w:u w:val="single"/>
            <w:lang w:eastAsia="en-US"/>
          </w:rPr>
          <w:t>https://www.nbs.sk/sk/titulna-stranka</w:t>
        </w:r>
      </w:hyperlink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 </w:t>
      </w:r>
    </w:p>
    <w:p w14:paraId="17A16A31" w14:textId="77777777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ind w:left="2835" w:hanging="2835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 xml:space="preserve">6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 xml:space="preserve">Typ platby: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pole je </w:t>
      </w:r>
      <w:proofErr w:type="spellStart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predvyplnené</w:t>
      </w:r>
      <w:proofErr w:type="spellEnd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 xml:space="preserve"> voľbou pre opakované inkaso, </w:t>
      </w:r>
      <w:proofErr w:type="spellStart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t.j</w:t>
      </w:r>
      <w:proofErr w:type="spellEnd"/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. spôsob platby bude platný pre všetky faktúry počas platnosti mandátu</w:t>
      </w:r>
    </w:p>
    <w:p w14:paraId="26739CCA" w14:textId="01E97CBD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>7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 xml:space="preserve">Miesto a dátum podpisu: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prosíme, uveďte miesto a dátum podpisu</w:t>
      </w:r>
    </w:p>
    <w:p w14:paraId="3C52B3B2" w14:textId="42C991FE" w:rsidR="00D55D8E" w:rsidRPr="00D55D8E" w:rsidRDefault="00D55D8E" w:rsidP="00D55D8E">
      <w:pPr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Theme="minorHAnsi" w:hAnsi="Arial" w:cs="Arial"/>
          <w:noProof w:val="0"/>
          <w:sz w:val="16"/>
          <w:szCs w:val="16"/>
          <w:lang w:eastAsia="en-US"/>
        </w:rPr>
      </w:pPr>
      <w:r w:rsidRPr="00D55D8E">
        <w:rPr>
          <w:rFonts w:ascii="Arial" w:eastAsiaTheme="minorHAnsi" w:hAnsi="Arial" w:cs="Arial"/>
          <w:b/>
          <w:noProof w:val="0"/>
          <w:sz w:val="16"/>
          <w:szCs w:val="16"/>
          <w:vertAlign w:val="superscript"/>
          <w:lang w:eastAsia="en-US"/>
        </w:rPr>
        <w:t>8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 xml:space="preserve">Podpis platiteľa: </w:t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="001B2806">
        <w:rPr>
          <w:rFonts w:ascii="Arial" w:eastAsiaTheme="minorHAnsi" w:hAnsi="Arial" w:cs="Arial"/>
          <w:b/>
          <w:noProof w:val="0"/>
          <w:sz w:val="16"/>
          <w:szCs w:val="16"/>
          <w:lang w:eastAsia="en-US"/>
        </w:rPr>
        <w:tab/>
      </w:r>
      <w:r w:rsidRPr="00D55D8E">
        <w:rPr>
          <w:rFonts w:ascii="Arial" w:eastAsiaTheme="minorHAnsi" w:hAnsi="Arial" w:cs="Arial"/>
          <w:noProof w:val="0"/>
          <w:sz w:val="16"/>
          <w:szCs w:val="16"/>
          <w:lang w:eastAsia="en-US"/>
        </w:rPr>
        <w:t>prosíme, pripojte Váš podpis</w:t>
      </w:r>
    </w:p>
    <w:p w14:paraId="4BC483FD" w14:textId="77777777" w:rsidR="00CC79A3" w:rsidRPr="00DE0247" w:rsidRDefault="00CC79A3" w:rsidP="00CB030C">
      <w:pPr>
        <w:jc w:val="both"/>
        <w:rPr>
          <w:rFonts w:ascii="Arial" w:hAnsi="Arial" w:cs="Arial"/>
          <w:sz w:val="18"/>
          <w:szCs w:val="18"/>
        </w:rPr>
      </w:pPr>
    </w:p>
    <w:p w14:paraId="4D084FF6" w14:textId="77777777" w:rsidR="00DE0247" w:rsidRPr="00DE0247" w:rsidRDefault="00173A65" w:rsidP="00F031F6">
      <w:pPr>
        <w:tabs>
          <w:tab w:val="clear" w:pos="4536"/>
          <w:tab w:val="clear" w:pos="9072"/>
          <w:tab w:val="center" w:pos="6804"/>
        </w:tabs>
        <w:jc w:val="both"/>
        <w:rPr>
          <w:rFonts w:ascii="Arial" w:hAnsi="Arial" w:cs="Arial"/>
          <w:b/>
          <w:sz w:val="18"/>
          <w:szCs w:val="18"/>
        </w:rPr>
      </w:pPr>
      <w:r w:rsidRPr="00DE0247">
        <w:rPr>
          <w:rFonts w:ascii="Arial" w:hAnsi="Arial" w:cs="Arial"/>
          <w:sz w:val="18"/>
          <w:szCs w:val="18"/>
        </w:rPr>
        <w:tab/>
      </w:r>
    </w:p>
    <w:p w14:paraId="52F05C0B" w14:textId="77777777" w:rsidR="00DE0247" w:rsidRDefault="00DE0247" w:rsidP="00CC79A3">
      <w:pPr>
        <w:tabs>
          <w:tab w:val="clear" w:pos="4536"/>
          <w:tab w:val="clear" w:pos="9072"/>
          <w:tab w:val="center" w:pos="6804"/>
        </w:tabs>
        <w:jc w:val="both"/>
        <w:rPr>
          <w:rFonts w:ascii="Arial" w:hAnsi="Arial" w:cs="Arial"/>
          <w:b/>
          <w:sz w:val="18"/>
          <w:szCs w:val="18"/>
        </w:rPr>
      </w:pPr>
    </w:p>
    <w:sectPr w:rsidR="00DE0247" w:rsidSect="00090A56">
      <w:headerReference w:type="default" r:id="rId11"/>
      <w:footerReference w:type="default" r:id="rId12"/>
      <w:pgSz w:w="11906" w:h="16838"/>
      <w:pgMar w:top="1417" w:right="1417" w:bottom="1417" w:left="1417" w:header="568" w:footer="8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37BD8" w16cid:durableId="1F0950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1A4E" w14:textId="77777777" w:rsidR="002B15C3" w:rsidRDefault="002B15C3" w:rsidP="00DD48DF">
      <w:r>
        <w:separator/>
      </w:r>
    </w:p>
  </w:endnote>
  <w:endnote w:type="continuationSeparator" w:id="0">
    <w:p w14:paraId="28983E47" w14:textId="77777777" w:rsidR="002B15C3" w:rsidRDefault="002B15C3" w:rsidP="00D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395F" w14:textId="77777777" w:rsidR="005153A1" w:rsidRDefault="005153A1" w:rsidP="00DD48DF">
    <w:pPr>
      <w:pStyle w:val="Pta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40FA78F" wp14:editId="479C06F2">
              <wp:simplePos x="0" y="0"/>
              <wp:positionH relativeFrom="column">
                <wp:posOffset>-1161</wp:posOffset>
              </wp:positionH>
              <wp:positionV relativeFrom="paragraph">
                <wp:posOffset>77996</wp:posOffset>
              </wp:positionV>
              <wp:extent cx="5849007" cy="516577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007" cy="5165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51018" w14:textId="77777777" w:rsidR="005153A1" w:rsidRPr="003640D9" w:rsidRDefault="00FE5FD6" w:rsidP="00FE5FD6">
                          <w:pPr>
                            <w:jc w:val="center"/>
                            <w:rPr>
                              <w:szCs w:val="12"/>
                            </w:rPr>
                          </w:pP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Slovenské elektrárne </w:t>
                          </w:r>
                          <w:r>
                            <w:rPr>
                              <w:color w:val="7F7F7F"/>
                              <w:sz w:val="14"/>
                              <w:szCs w:val="14"/>
                            </w:rPr>
                            <w:t>-</w:t>
                          </w: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 energetické služby, s.r.o., </w:t>
                          </w:r>
                          <w:r w:rsidRPr="00FE5FD6">
                            <w:rPr>
                              <w:color w:val="7F7F7F"/>
                              <w:sz w:val="14"/>
                              <w:szCs w:val="14"/>
                            </w:rPr>
                            <w:t>sídlo</w:t>
                          </w: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: Mlynské nivy 47, 821 09 Bratislava 2, Slovenská republika, </w:t>
                          </w:r>
                          <w:r>
                            <w:rPr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>IČO: 44 553 412, Obchodný register Okresného súdu Bratislava I, Oddi</w:t>
                          </w:r>
                          <w:r>
                            <w:rPr>
                              <w:color w:val="7F7F7F"/>
                              <w:sz w:val="14"/>
                              <w:szCs w:val="14"/>
                            </w:rPr>
                            <w:t>el: Sro, Vložka číslo: 56534/B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0FA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1pt;margin-top:6.15pt;width:460.55pt;height: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WggAIAAAw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" stroked="f" strokeweight="0">
              <v:textbox>
                <w:txbxContent>
                  <w:p w14:paraId="1D951018" w14:textId="77777777" w:rsidR="005153A1" w:rsidRPr="003640D9" w:rsidRDefault="00FE5FD6" w:rsidP="00FE5FD6">
                    <w:pPr>
                      <w:jc w:val="center"/>
                      <w:rPr>
                        <w:szCs w:val="12"/>
                      </w:rPr>
                    </w:pPr>
                    <w:r w:rsidRPr="00AB7643">
                      <w:rPr>
                        <w:color w:val="7F7F7F"/>
                        <w:sz w:val="14"/>
                        <w:szCs w:val="14"/>
                      </w:rPr>
                      <w:t xml:space="preserve">Slovenské elektrárne </w:t>
                    </w:r>
                    <w:r>
                      <w:rPr>
                        <w:color w:val="7F7F7F"/>
                        <w:sz w:val="14"/>
                        <w:szCs w:val="14"/>
                      </w:rPr>
                      <w:t>-</w:t>
                    </w:r>
                    <w:r w:rsidRPr="00AB7643">
                      <w:rPr>
                        <w:color w:val="7F7F7F"/>
                        <w:sz w:val="14"/>
                        <w:szCs w:val="14"/>
                      </w:rPr>
                      <w:t xml:space="preserve"> energetické služby, s.r.o., </w:t>
                    </w:r>
                    <w:r w:rsidRPr="00FE5FD6">
                      <w:rPr>
                        <w:color w:val="7F7F7F"/>
                        <w:sz w:val="14"/>
                        <w:szCs w:val="14"/>
                      </w:rPr>
                      <w:t>sídlo</w:t>
                    </w:r>
                    <w:r w:rsidRPr="00AB7643">
                      <w:rPr>
                        <w:color w:val="7F7F7F"/>
                        <w:sz w:val="14"/>
                        <w:szCs w:val="14"/>
                      </w:rPr>
                      <w:t xml:space="preserve">: Mlynské nivy 47, 821 09 Bratislava 2, Slovenská republika, </w:t>
                    </w:r>
                    <w:r>
                      <w:rPr>
                        <w:color w:val="7F7F7F"/>
                        <w:sz w:val="14"/>
                        <w:szCs w:val="14"/>
                      </w:rPr>
                      <w:br/>
                    </w:r>
                    <w:r w:rsidRPr="00AB7643">
                      <w:rPr>
                        <w:color w:val="7F7F7F"/>
                        <w:sz w:val="14"/>
                        <w:szCs w:val="14"/>
                      </w:rPr>
                      <w:t>IČO: 44 553 412, Obchodný register Okresného súdu Bratislava I, Oddi</w:t>
                    </w:r>
                    <w:r>
                      <w:rPr>
                        <w:color w:val="7F7F7F"/>
                        <w:sz w:val="14"/>
                        <w:szCs w:val="14"/>
                      </w:rPr>
                      <w:t>el: Sro, Vložka číslo: 56534/B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33FB" w14:textId="77777777" w:rsidR="002B15C3" w:rsidRDefault="002B15C3" w:rsidP="00DD48DF">
      <w:r>
        <w:separator/>
      </w:r>
    </w:p>
  </w:footnote>
  <w:footnote w:type="continuationSeparator" w:id="0">
    <w:p w14:paraId="66ADFFCE" w14:textId="77777777" w:rsidR="002B15C3" w:rsidRDefault="002B15C3" w:rsidP="00DD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0D1D" w14:textId="77777777" w:rsidR="005153A1" w:rsidRPr="00E8157B" w:rsidRDefault="00FE5FD6" w:rsidP="00E8157B">
    <w:pPr>
      <w:pStyle w:val="Hlavika"/>
    </w:pPr>
    <w:r w:rsidRPr="00FE5FD6">
      <w:drawing>
        <wp:inline distT="0" distB="0" distL="0" distR="0" wp14:anchorId="5A313C8B" wp14:editId="2DEC79F6">
          <wp:extent cx="1043160" cy="1057646"/>
          <wp:effectExtent l="0" t="0" r="5080" b="0"/>
          <wp:docPr id="2" name="Obrázok 2" descr="C:\Users\up33507\Desktop\logo 1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33507\Desktop\logo 1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308" cy="107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8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49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3C0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63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48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6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09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E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0A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A6E"/>
    <w:multiLevelType w:val="multilevel"/>
    <w:tmpl w:val="EA3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7F6430"/>
    <w:multiLevelType w:val="multilevel"/>
    <w:tmpl w:val="EA3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D24BB7"/>
    <w:multiLevelType w:val="hybridMultilevel"/>
    <w:tmpl w:val="B52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45D17"/>
    <w:multiLevelType w:val="hybridMultilevel"/>
    <w:tmpl w:val="174C0C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7736C"/>
    <w:multiLevelType w:val="hybridMultilevel"/>
    <w:tmpl w:val="75500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67F0B"/>
    <w:multiLevelType w:val="hybridMultilevel"/>
    <w:tmpl w:val="2F588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F"/>
    <w:rsid w:val="00012AB8"/>
    <w:rsid w:val="00033660"/>
    <w:rsid w:val="00035E73"/>
    <w:rsid w:val="00036C44"/>
    <w:rsid w:val="00046019"/>
    <w:rsid w:val="00052CA7"/>
    <w:rsid w:val="00052CF5"/>
    <w:rsid w:val="000574AB"/>
    <w:rsid w:val="00062F2F"/>
    <w:rsid w:val="00080E08"/>
    <w:rsid w:val="0008243A"/>
    <w:rsid w:val="00090A56"/>
    <w:rsid w:val="00094A34"/>
    <w:rsid w:val="000D58AF"/>
    <w:rsid w:val="000E1A6E"/>
    <w:rsid w:val="000F0D90"/>
    <w:rsid w:val="000F5A92"/>
    <w:rsid w:val="0010690C"/>
    <w:rsid w:val="001351E0"/>
    <w:rsid w:val="00136CA2"/>
    <w:rsid w:val="001454D5"/>
    <w:rsid w:val="001463EE"/>
    <w:rsid w:val="00150D3B"/>
    <w:rsid w:val="00153B24"/>
    <w:rsid w:val="00157050"/>
    <w:rsid w:val="00157BEB"/>
    <w:rsid w:val="00160358"/>
    <w:rsid w:val="00164AE1"/>
    <w:rsid w:val="00171B10"/>
    <w:rsid w:val="00173A65"/>
    <w:rsid w:val="00185599"/>
    <w:rsid w:val="001A4DB0"/>
    <w:rsid w:val="001A4DEF"/>
    <w:rsid w:val="001B2806"/>
    <w:rsid w:val="001D2121"/>
    <w:rsid w:val="001D3038"/>
    <w:rsid w:val="001D7C3A"/>
    <w:rsid w:val="001E1D91"/>
    <w:rsid w:val="00203694"/>
    <w:rsid w:val="00204F69"/>
    <w:rsid w:val="00205742"/>
    <w:rsid w:val="0021069E"/>
    <w:rsid w:val="00213B44"/>
    <w:rsid w:val="00223467"/>
    <w:rsid w:val="002430C3"/>
    <w:rsid w:val="0024392C"/>
    <w:rsid w:val="00282863"/>
    <w:rsid w:val="00292F7E"/>
    <w:rsid w:val="0029430C"/>
    <w:rsid w:val="002A1D57"/>
    <w:rsid w:val="002B15C3"/>
    <w:rsid w:val="002C3B5E"/>
    <w:rsid w:val="002E427A"/>
    <w:rsid w:val="002E5B01"/>
    <w:rsid w:val="002F2141"/>
    <w:rsid w:val="003016B3"/>
    <w:rsid w:val="00303316"/>
    <w:rsid w:val="0030754F"/>
    <w:rsid w:val="00325753"/>
    <w:rsid w:val="00337E98"/>
    <w:rsid w:val="00355048"/>
    <w:rsid w:val="00355FFF"/>
    <w:rsid w:val="003565C9"/>
    <w:rsid w:val="003638FE"/>
    <w:rsid w:val="003640D9"/>
    <w:rsid w:val="003716B0"/>
    <w:rsid w:val="00373018"/>
    <w:rsid w:val="00374012"/>
    <w:rsid w:val="00381D24"/>
    <w:rsid w:val="00393333"/>
    <w:rsid w:val="003A064F"/>
    <w:rsid w:val="003A52A9"/>
    <w:rsid w:val="003A5B52"/>
    <w:rsid w:val="003C3EC2"/>
    <w:rsid w:val="00404BC4"/>
    <w:rsid w:val="00421D1F"/>
    <w:rsid w:val="00444554"/>
    <w:rsid w:val="00450CAA"/>
    <w:rsid w:val="00461CAF"/>
    <w:rsid w:val="00467B3E"/>
    <w:rsid w:val="00472DE3"/>
    <w:rsid w:val="00477798"/>
    <w:rsid w:val="004830FD"/>
    <w:rsid w:val="004864D2"/>
    <w:rsid w:val="00487A14"/>
    <w:rsid w:val="004A0821"/>
    <w:rsid w:val="004D5667"/>
    <w:rsid w:val="004D6288"/>
    <w:rsid w:val="004E5E23"/>
    <w:rsid w:val="004F2E9C"/>
    <w:rsid w:val="004F364D"/>
    <w:rsid w:val="004F45D1"/>
    <w:rsid w:val="00512DF0"/>
    <w:rsid w:val="005153A1"/>
    <w:rsid w:val="00520263"/>
    <w:rsid w:val="00520BB5"/>
    <w:rsid w:val="00533AB8"/>
    <w:rsid w:val="00543FD4"/>
    <w:rsid w:val="00557630"/>
    <w:rsid w:val="005630C7"/>
    <w:rsid w:val="0056361D"/>
    <w:rsid w:val="00564C69"/>
    <w:rsid w:val="00566FCA"/>
    <w:rsid w:val="005758BF"/>
    <w:rsid w:val="005858D3"/>
    <w:rsid w:val="00594053"/>
    <w:rsid w:val="005A352B"/>
    <w:rsid w:val="005A72EF"/>
    <w:rsid w:val="005E0245"/>
    <w:rsid w:val="005E0CCC"/>
    <w:rsid w:val="005E64AF"/>
    <w:rsid w:val="005F3414"/>
    <w:rsid w:val="005F5889"/>
    <w:rsid w:val="00611A01"/>
    <w:rsid w:val="006318DA"/>
    <w:rsid w:val="00643934"/>
    <w:rsid w:val="00664FB8"/>
    <w:rsid w:val="006917AA"/>
    <w:rsid w:val="006A24AC"/>
    <w:rsid w:val="006B3DE6"/>
    <w:rsid w:val="006B77DD"/>
    <w:rsid w:val="006C44F8"/>
    <w:rsid w:val="006C52CE"/>
    <w:rsid w:val="00700DF2"/>
    <w:rsid w:val="00700E39"/>
    <w:rsid w:val="00712B42"/>
    <w:rsid w:val="00714A92"/>
    <w:rsid w:val="00715128"/>
    <w:rsid w:val="00715BBF"/>
    <w:rsid w:val="00740EDF"/>
    <w:rsid w:val="007421D2"/>
    <w:rsid w:val="00743DC0"/>
    <w:rsid w:val="00745341"/>
    <w:rsid w:val="007705B1"/>
    <w:rsid w:val="00774F30"/>
    <w:rsid w:val="00780BF6"/>
    <w:rsid w:val="00786AD5"/>
    <w:rsid w:val="007A6A51"/>
    <w:rsid w:val="007A6CA2"/>
    <w:rsid w:val="007B618D"/>
    <w:rsid w:val="007B6BF7"/>
    <w:rsid w:val="007B7516"/>
    <w:rsid w:val="007C0F49"/>
    <w:rsid w:val="007C1FF8"/>
    <w:rsid w:val="007C2022"/>
    <w:rsid w:val="007D2D88"/>
    <w:rsid w:val="007E3922"/>
    <w:rsid w:val="007E63A9"/>
    <w:rsid w:val="007E65EF"/>
    <w:rsid w:val="00810966"/>
    <w:rsid w:val="00812BD9"/>
    <w:rsid w:val="00816C86"/>
    <w:rsid w:val="0082322C"/>
    <w:rsid w:val="008254EB"/>
    <w:rsid w:val="00832AD7"/>
    <w:rsid w:val="00833468"/>
    <w:rsid w:val="00842435"/>
    <w:rsid w:val="00861EDF"/>
    <w:rsid w:val="00880183"/>
    <w:rsid w:val="008829C4"/>
    <w:rsid w:val="00890039"/>
    <w:rsid w:val="00890B28"/>
    <w:rsid w:val="008A0CA8"/>
    <w:rsid w:val="008A2715"/>
    <w:rsid w:val="008B2294"/>
    <w:rsid w:val="008B7005"/>
    <w:rsid w:val="008C16BE"/>
    <w:rsid w:val="008C2493"/>
    <w:rsid w:val="008C74B8"/>
    <w:rsid w:val="008D4EA6"/>
    <w:rsid w:val="008F4116"/>
    <w:rsid w:val="009035FF"/>
    <w:rsid w:val="009111BE"/>
    <w:rsid w:val="0091360D"/>
    <w:rsid w:val="00925BF2"/>
    <w:rsid w:val="009262B7"/>
    <w:rsid w:val="009277BE"/>
    <w:rsid w:val="009367DB"/>
    <w:rsid w:val="00945356"/>
    <w:rsid w:val="009510F9"/>
    <w:rsid w:val="0095633D"/>
    <w:rsid w:val="009651F3"/>
    <w:rsid w:val="00975D8F"/>
    <w:rsid w:val="00975DD6"/>
    <w:rsid w:val="0099581A"/>
    <w:rsid w:val="00996BBF"/>
    <w:rsid w:val="009B207E"/>
    <w:rsid w:val="009B2186"/>
    <w:rsid w:val="009C3779"/>
    <w:rsid w:val="009F22A2"/>
    <w:rsid w:val="00A00560"/>
    <w:rsid w:val="00A0083F"/>
    <w:rsid w:val="00A05623"/>
    <w:rsid w:val="00A151E3"/>
    <w:rsid w:val="00A2568F"/>
    <w:rsid w:val="00A318F4"/>
    <w:rsid w:val="00A368F9"/>
    <w:rsid w:val="00A40F34"/>
    <w:rsid w:val="00A61166"/>
    <w:rsid w:val="00A765FD"/>
    <w:rsid w:val="00A771E0"/>
    <w:rsid w:val="00A836F1"/>
    <w:rsid w:val="00A83C8A"/>
    <w:rsid w:val="00A873BD"/>
    <w:rsid w:val="00AA09BD"/>
    <w:rsid w:val="00AA60EC"/>
    <w:rsid w:val="00AC1318"/>
    <w:rsid w:val="00AC3960"/>
    <w:rsid w:val="00AC5E58"/>
    <w:rsid w:val="00AC694F"/>
    <w:rsid w:val="00AE02EC"/>
    <w:rsid w:val="00AE248C"/>
    <w:rsid w:val="00AF2559"/>
    <w:rsid w:val="00AF56B1"/>
    <w:rsid w:val="00B40318"/>
    <w:rsid w:val="00B53146"/>
    <w:rsid w:val="00B6318D"/>
    <w:rsid w:val="00B6520D"/>
    <w:rsid w:val="00B72722"/>
    <w:rsid w:val="00B921A9"/>
    <w:rsid w:val="00B92307"/>
    <w:rsid w:val="00BB01E9"/>
    <w:rsid w:val="00BD1E13"/>
    <w:rsid w:val="00BD27D8"/>
    <w:rsid w:val="00BD596D"/>
    <w:rsid w:val="00BD654B"/>
    <w:rsid w:val="00BF5236"/>
    <w:rsid w:val="00BF7783"/>
    <w:rsid w:val="00C11537"/>
    <w:rsid w:val="00C3746E"/>
    <w:rsid w:val="00C4329C"/>
    <w:rsid w:val="00C47D59"/>
    <w:rsid w:val="00C5357D"/>
    <w:rsid w:val="00C54E50"/>
    <w:rsid w:val="00C61DAE"/>
    <w:rsid w:val="00C724FE"/>
    <w:rsid w:val="00C76885"/>
    <w:rsid w:val="00C9599D"/>
    <w:rsid w:val="00C95D22"/>
    <w:rsid w:val="00CA01B9"/>
    <w:rsid w:val="00CA402E"/>
    <w:rsid w:val="00CB030C"/>
    <w:rsid w:val="00CB19A0"/>
    <w:rsid w:val="00CB32B9"/>
    <w:rsid w:val="00CB3486"/>
    <w:rsid w:val="00CB7468"/>
    <w:rsid w:val="00CC1B2B"/>
    <w:rsid w:val="00CC415F"/>
    <w:rsid w:val="00CC5B7F"/>
    <w:rsid w:val="00CC79A3"/>
    <w:rsid w:val="00CE09FD"/>
    <w:rsid w:val="00CE38F7"/>
    <w:rsid w:val="00CF4E0D"/>
    <w:rsid w:val="00CF6CC2"/>
    <w:rsid w:val="00D32B8D"/>
    <w:rsid w:val="00D3633E"/>
    <w:rsid w:val="00D36347"/>
    <w:rsid w:val="00D55D8E"/>
    <w:rsid w:val="00D55DD5"/>
    <w:rsid w:val="00D5607A"/>
    <w:rsid w:val="00D65541"/>
    <w:rsid w:val="00D71A7B"/>
    <w:rsid w:val="00D750E5"/>
    <w:rsid w:val="00D801F8"/>
    <w:rsid w:val="00D94BB2"/>
    <w:rsid w:val="00DA03DB"/>
    <w:rsid w:val="00DA3057"/>
    <w:rsid w:val="00DA52E0"/>
    <w:rsid w:val="00DA5745"/>
    <w:rsid w:val="00DB018E"/>
    <w:rsid w:val="00DB7D88"/>
    <w:rsid w:val="00DC12C4"/>
    <w:rsid w:val="00DC5E43"/>
    <w:rsid w:val="00DC7100"/>
    <w:rsid w:val="00DD09AE"/>
    <w:rsid w:val="00DD48DF"/>
    <w:rsid w:val="00DE0247"/>
    <w:rsid w:val="00DE17B6"/>
    <w:rsid w:val="00DF027D"/>
    <w:rsid w:val="00DF30F1"/>
    <w:rsid w:val="00DF57F1"/>
    <w:rsid w:val="00E03E04"/>
    <w:rsid w:val="00E2758B"/>
    <w:rsid w:val="00E35BCF"/>
    <w:rsid w:val="00E37C0F"/>
    <w:rsid w:val="00E406D2"/>
    <w:rsid w:val="00E41EEC"/>
    <w:rsid w:val="00E4349C"/>
    <w:rsid w:val="00E46EE3"/>
    <w:rsid w:val="00E54AA8"/>
    <w:rsid w:val="00E613FB"/>
    <w:rsid w:val="00E73AAB"/>
    <w:rsid w:val="00E8157B"/>
    <w:rsid w:val="00E97B1D"/>
    <w:rsid w:val="00EB13CF"/>
    <w:rsid w:val="00EC0E41"/>
    <w:rsid w:val="00EE2452"/>
    <w:rsid w:val="00EF78C7"/>
    <w:rsid w:val="00F01018"/>
    <w:rsid w:val="00F01161"/>
    <w:rsid w:val="00F031F6"/>
    <w:rsid w:val="00F06084"/>
    <w:rsid w:val="00F06964"/>
    <w:rsid w:val="00F100D9"/>
    <w:rsid w:val="00F14291"/>
    <w:rsid w:val="00F21543"/>
    <w:rsid w:val="00F22F90"/>
    <w:rsid w:val="00F234C9"/>
    <w:rsid w:val="00F234F7"/>
    <w:rsid w:val="00F23832"/>
    <w:rsid w:val="00F278A4"/>
    <w:rsid w:val="00F40553"/>
    <w:rsid w:val="00F42841"/>
    <w:rsid w:val="00F54D49"/>
    <w:rsid w:val="00F54F97"/>
    <w:rsid w:val="00F57812"/>
    <w:rsid w:val="00F62A79"/>
    <w:rsid w:val="00F72EF7"/>
    <w:rsid w:val="00F83921"/>
    <w:rsid w:val="00FA278A"/>
    <w:rsid w:val="00FA2CA2"/>
    <w:rsid w:val="00FD5BFE"/>
    <w:rsid w:val="00FD690B"/>
    <w:rsid w:val="00FE5FD6"/>
    <w:rsid w:val="00FE6E8C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D3DAD"/>
  <w15:docId w15:val="{5E027BD0-660E-4E1A-BF49-B37F48B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8DF"/>
    <w:pPr>
      <w:tabs>
        <w:tab w:val="center" w:pos="4536"/>
        <w:tab w:val="right" w:pos="9072"/>
      </w:tabs>
    </w:pPr>
    <w:rPr>
      <w:rFonts w:ascii="Verdana" w:hAnsi="Verdana"/>
      <w:noProof/>
      <w:sz w:val="22"/>
      <w:szCs w:val="22"/>
    </w:rPr>
  </w:style>
  <w:style w:type="paragraph" w:styleId="Nadpis2">
    <w:name w:val="heading 2"/>
    <w:basedOn w:val="Normlny"/>
    <w:next w:val="Normlny"/>
    <w:qFormat/>
    <w:rsid w:val="00F23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48DF"/>
  </w:style>
  <w:style w:type="character" w:customStyle="1" w:styleId="HlavikaChar">
    <w:name w:val="Hlavička Char"/>
    <w:basedOn w:val="Predvolenpsmoodseku"/>
    <w:link w:val="Hlavika"/>
    <w:uiPriority w:val="99"/>
    <w:rsid w:val="00DD48DF"/>
  </w:style>
  <w:style w:type="paragraph" w:styleId="Pta">
    <w:name w:val="footer"/>
    <w:basedOn w:val="Normlny"/>
    <w:link w:val="PtaChar"/>
    <w:uiPriority w:val="99"/>
    <w:unhideWhenUsed/>
    <w:rsid w:val="00DD48DF"/>
  </w:style>
  <w:style w:type="character" w:customStyle="1" w:styleId="PtaChar">
    <w:name w:val="Päta Char"/>
    <w:basedOn w:val="Predvolenpsmoodseku"/>
    <w:link w:val="Pta"/>
    <w:uiPriority w:val="99"/>
    <w:rsid w:val="00DD48DF"/>
  </w:style>
  <w:style w:type="paragraph" w:styleId="Textbubliny">
    <w:name w:val="Balloon Text"/>
    <w:basedOn w:val="Normlny"/>
    <w:link w:val="TextbublinyChar"/>
    <w:uiPriority w:val="99"/>
    <w:semiHidden/>
    <w:unhideWhenUsed/>
    <w:rsid w:val="00DD4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48DF"/>
    <w:rPr>
      <w:rFonts w:ascii="Tahoma" w:hAnsi="Tahoma" w:cs="Tahoma"/>
      <w:sz w:val="16"/>
      <w:szCs w:val="16"/>
    </w:rPr>
  </w:style>
  <w:style w:type="character" w:styleId="Hypertextovprepojenie">
    <w:name w:val="Hyperlink"/>
    <w:rsid w:val="003640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B207E"/>
    <w:pPr>
      <w:tabs>
        <w:tab w:val="clear" w:pos="4536"/>
        <w:tab w:val="clear" w:pos="9072"/>
      </w:tabs>
      <w:spacing w:after="200" w:line="276" w:lineRule="auto"/>
      <w:ind w:left="720"/>
      <w:contextualSpacing/>
    </w:pPr>
    <w:rPr>
      <w:rFonts w:ascii="Calibri" w:hAnsi="Calibri"/>
      <w:noProof w:val="0"/>
      <w:lang w:eastAsia="en-US"/>
    </w:rPr>
  </w:style>
  <w:style w:type="table" w:styleId="Mriekatabuky">
    <w:name w:val="Table Grid"/>
    <w:basedOn w:val="Normlnatabuka"/>
    <w:uiPriority w:val="59"/>
    <w:rsid w:val="00CC415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D55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55D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D8E"/>
    <w:pPr>
      <w:tabs>
        <w:tab w:val="clear" w:pos="4536"/>
        <w:tab w:val="clear" w:pos="9072"/>
      </w:tabs>
      <w:spacing w:after="200"/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D8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C5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0183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1A01"/>
    <w:pPr>
      <w:tabs>
        <w:tab w:val="center" w:pos="4536"/>
        <w:tab w:val="right" w:pos="9072"/>
      </w:tabs>
      <w:spacing w:after="0"/>
    </w:pPr>
    <w:rPr>
      <w:rFonts w:ascii="Verdana" w:eastAsia="Calibri" w:hAnsi="Verdana" w:cs="Times New Roman"/>
      <w:b/>
      <w:bCs/>
      <w:noProof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1A01"/>
    <w:rPr>
      <w:rFonts w:ascii="Verdana" w:eastAsiaTheme="minorHAnsi" w:hAnsi="Verdana" w:cstheme="minorBidi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etickesluzby.sk/dokumenty-na-stiahnutie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energetickesluzby.sk/dokumenty-na-stiahnut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bs.sk/sk/titulna-stra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s.sk/sk/titulna-stran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CENOVÁ PONUKA NA DODÁVKU ELEKTRINY</vt:lpstr>
      <vt:lpstr>CENOVÁ PONUKA NA DODÁVKU ELEKTRINY</vt:lpstr>
    </vt:vector>
  </TitlesOfParts>
  <Company>SE, a.s.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NA DODÁVKU ELEKTRINY</dc:title>
  <dc:creator>Szénási Tibor (EXT)</dc:creator>
  <cp:lastModifiedBy>Szénási Tibor (EXT)</cp:lastModifiedBy>
  <cp:revision>5</cp:revision>
  <cp:lastPrinted>2018-04-30T12:55:00Z</cp:lastPrinted>
  <dcterms:created xsi:type="dcterms:W3CDTF">2018-10-16T12:48:00Z</dcterms:created>
  <dcterms:modified xsi:type="dcterms:W3CDTF">2019-01-11T14:49:00Z</dcterms:modified>
</cp:coreProperties>
</file>